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391593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1D5D1B">
        <w:rPr>
          <w:bCs/>
          <w:noProof w:val="0"/>
          <w:sz w:val="24"/>
          <w:szCs w:val="24"/>
        </w:rPr>
        <w:t>3483</w:t>
      </w:r>
    </w:p>
    <w:p w14:paraId="3723E1D3" w14:textId="362F296B" w:rsidR="005432D9" w:rsidRPr="00465587" w:rsidRDefault="005432D9" w:rsidP="005432D9">
      <w:pPr>
        <w:pStyle w:val="Header"/>
        <w:tabs>
          <w:tab w:val="right" w:pos="9639"/>
        </w:tabs>
        <w:rPr>
          <w:bCs/>
          <w:sz w:val="24"/>
          <w:szCs w:val="24"/>
          <w:lang w:eastAsia="zh-CN"/>
        </w:rPr>
      </w:pPr>
      <w:r w:rsidRPr="008B1D34">
        <w:rPr>
          <w:bCs/>
          <w:sz w:val="24"/>
          <w:szCs w:val="24"/>
          <w:lang w:eastAsia="zh-CN"/>
        </w:rPr>
        <w:t>Changsha, China, 15 – 19 April 2024</w:t>
      </w:r>
      <w:r>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D6400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44D2">
        <w:rPr>
          <w:rFonts w:cs="Arial"/>
          <w:b/>
          <w:bCs/>
          <w:sz w:val="24"/>
          <w:lang w:eastAsia="ja-JP"/>
        </w:rPr>
        <w:t>8</w:t>
      </w:r>
      <w:r>
        <w:rPr>
          <w:rFonts w:cs="Arial"/>
          <w:b/>
          <w:bCs/>
          <w:sz w:val="24"/>
          <w:lang w:eastAsia="ja-JP"/>
        </w:rPr>
        <w:t>.</w:t>
      </w:r>
      <w:r w:rsidR="00FB44D2">
        <w:rPr>
          <w:rFonts w:cs="Arial"/>
          <w:b/>
          <w:bCs/>
          <w:sz w:val="24"/>
          <w:lang w:eastAsia="ja-JP"/>
        </w:rPr>
        <w:t>9</w:t>
      </w:r>
      <w:r>
        <w:rPr>
          <w:rFonts w:cs="Arial"/>
          <w:b/>
          <w:bCs/>
          <w:sz w:val="24"/>
          <w:lang w:eastAsia="ja-JP"/>
        </w:rPr>
        <w:t>.</w:t>
      </w:r>
      <w:r w:rsidR="00FB44D2">
        <w:rPr>
          <w:rFonts w:cs="Arial"/>
          <w:b/>
          <w:bCs/>
          <w:sz w:val="24"/>
          <w:lang w:eastAsia="ja-JP"/>
        </w:rPr>
        <w:t>3</w:t>
      </w:r>
    </w:p>
    <w:p w14:paraId="73188B46" w14:textId="3CD7FAD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B44D2">
        <w:rPr>
          <w:rFonts w:ascii="Arial" w:hAnsi="Arial" w:cs="Arial"/>
          <w:b/>
          <w:bCs/>
          <w:sz w:val="24"/>
        </w:rPr>
        <w:t>, Nokia Shanghai Bell</w:t>
      </w:r>
    </w:p>
    <w:p w14:paraId="553D264F" w14:textId="379D316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2B8B">
        <w:rPr>
          <w:rFonts w:ascii="Arial" w:hAnsi="Arial" w:cs="Arial"/>
          <w:b/>
          <w:bCs/>
          <w:sz w:val="24"/>
        </w:rPr>
        <w:t xml:space="preserve">On </w:t>
      </w:r>
      <w:r w:rsidR="000A2B8B">
        <w:rPr>
          <w:rFonts w:ascii="Arial" w:hAnsi="Arial" w:cs="Arial"/>
          <w:b/>
          <w:bCs/>
          <w:sz w:val="24"/>
          <w:lang w:eastAsia="zh-CN"/>
        </w:rPr>
        <w:t>u</w:t>
      </w:r>
      <w:r w:rsidR="00651A40">
        <w:rPr>
          <w:rFonts w:ascii="Arial" w:hAnsi="Arial" w:cs="Arial" w:hint="eastAsia"/>
          <w:b/>
          <w:bCs/>
          <w:sz w:val="24"/>
          <w:lang w:eastAsia="zh-CN"/>
        </w:rPr>
        <w:t>plink</w:t>
      </w:r>
      <w:r w:rsidR="00651A40">
        <w:rPr>
          <w:rFonts w:ascii="Arial" w:hAnsi="Arial" w:cs="Arial"/>
          <w:b/>
          <w:bCs/>
          <w:sz w:val="24"/>
        </w:rPr>
        <w:t xml:space="preserve"> </w:t>
      </w:r>
      <w:r w:rsidR="009F4B0D">
        <w:rPr>
          <w:rFonts w:ascii="Arial" w:hAnsi="Arial" w:cs="Arial"/>
          <w:b/>
          <w:bCs/>
          <w:sz w:val="24"/>
        </w:rPr>
        <w:t>capacity</w:t>
      </w:r>
      <w:r w:rsidR="00FB44D2">
        <w:rPr>
          <w:rFonts w:ascii="Arial" w:hAnsi="Arial" w:cs="Arial"/>
          <w:b/>
          <w:bCs/>
          <w:sz w:val="24"/>
        </w:rPr>
        <w:t xml:space="preserve"> enhancement for IoT NTN</w:t>
      </w:r>
    </w:p>
    <w:p w14:paraId="25F387E8" w14:textId="5B9089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44D2" w:rsidRPr="00FB44D2">
        <w:rPr>
          <w:rFonts w:ascii="Arial" w:hAnsi="Arial" w:cs="Arial"/>
          <w:b/>
          <w:bCs/>
          <w:sz w:val="24"/>
        </w:rPr>
        <w:t>IoT_NTN_Ph3-Core</w:t>
      </w:r>
      <w:r w:rsidRPr="00112F1A">
        <w:rPr>
          <w:rFonts w:ascii="Arial" w:hAnsi="Arial" w:cs="Arial"/>
          <w:b/>
          <w:bCs/>
          <w:sz w:val="24"/>
        </w:rPr>
        <w:t xml:space="preserve"> </w:t>
      </w:r>
      <w:r>
        <w:rPr>
          <w:rFonts w:ascii="Arial" w:hAnsi="Arial" w:cs="Arial"/>
          <w:b/>
          <w:bCs/>
          <w:sz w:val="24"/>
        </w:rPr>
        <w:t xml:space="preserve">- Release </w:t>
      </w:r>
      <w:r w:rsidR="00FB44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174D27" w14:textId="48D4942F" w:rsidR="00D41635" w:rsidRDefault="00FD6D7B" w:rsidP="009339CB">
      <w:r>
        <w:t xml:space="preserve">As one target of WID[1], </w:t>
      </w:r>
      <w:r w:rsidR="00700227">
        <w:t xml:space="preserve">support of capacity enhancement for UL needs to be studied and specified. </w:t>
      </w:r>
      <w:r w:rsidR="005449ED">
        <w:t>One of t</w:t>
      </w:r>
      <w:r w:rsidR="00700227">
        <w:t xml:space="preserve">he </w:t>
      </w:r>
      <w:r w:rsidR="00417EE7">
        <w:t>motivations</w:t>
      </w:r>
      <w:r w:rsidR="00700227">
        <w:t xml:space="preserve"> is to </w:t>
      </w:r>
      <w:r w:rsidR="00700227" w:rsidRPr="00700227">
        <w:t>reduce the necessary uplink and downlink signalling to complete an Early Data Transmission (EDT) transaction</w:t>
      </w:r>
      <w:r w:rsidR="00700227">
        <w:t>. More specifically, it includes enhancement to transmit Msg3 without Msg1/Msg2 and enhancement to efficiently deliver Msg4</w:t>
      </w:r>
      <w:r w:rsidR="00D41635" w:rsidRPr="00A767A5">
        <w:t>.</w:t>
      </w:r>
    </w:p>
    <w:tbl>
      <w:tblPr>
        <w:tblStyle w:val="TableGrid"/>
        <w:tblW w:w="0" w:type="auto"/>
        <w:tblLook w:val="04A0" w:firstRow="1" w:lastRow="0" w:firstColumn="1" w:lastColumn="0" w:noHBand="0" w:noVBand="1"/>
      </w:tblPr>
      <w:tblGrid>
        <w:gridCol w:w="9631"/>
      </w:tblGrid>
      <w:tr w:rsidR="00D41635" w14:paraId="6D8CAC1A" w14:textId="77777777" w:rsidTr="00D41635">
        <w:tc>
          <w:tcPr>
            <w:tcW w:w="9631" w:type="dxa"/>
          </w:tcPr>
          <w:p w14:paraId="1674097E" w14:textId="77777777" w:rsidR="00D41635" w:rsidRPr="00702D0A" w:rsidRDefault="00D41635" w:rsidP="00D41635">
            <w:pPr>
              <w:numPr>
                <w:ilvl w:val="0"/>
                <w:numId w:val="18"/>
              </w:numPr>
              <w:overflowPunct w:val="0"/>
              <w:autoSpaceDE w:val="0"/>
              <w:autoSpaceDN w:val="0"/>
              <w:adjustRightInd w:val="0"/>
              <w:spacing w:after="0"/>
              <w:ind w:left="360"/>
              <w:textAlignment w:val="baseline"/>
              <w:rPr>
                <w:bCs/>
              </w:rPr>
            </w:pPr>
            <w:r w:rsidRPr="00702D0A">
              <w:rPr>
                <w:bCs/>
              </w:rPr>
              <w:t>Support of Capacity enhancements for uplink</w:t>
            </w:r>
            <w:r w:rsidRPr="00702D0A">
              <w:rPr>
                <w:bCs/>
              </w:rPr>
              <w:br/>
            </w:r>
          </w:p>
          <w:p w14:paraId="7C9CEFAD" w14:textId="77777777" w:rsidR="00D41635" w:rsidRPr="00702D0A" w:rsidRDefault="00D41635" w:rsidP="00D41635">
            <w:pPr>
              <w:numPr>
                <w:ilvl w:val="1"/>
                <w:numId w:val="18"/>
              </w:numPr>
              <w:overflowPunct w:val="0"/>
              <w:autoSpaceDE w:val="0"/>
              <w:autoSpaceDN w:val="0"/>
              <w:adjustRightInd w:val="0"/>
              <w:spacing w:after="0"/>
              <w:ind w:left="1080"/>
              <w:textAlignment w:val="baseline"/>
              <w:rPr>
                <w:bCs/>
              </w:rPr>
            </w:pPr>
            <w:r w:rsidRPr="00702D0A">
              <w:rPr>
                <w:bCs/>
              </w:rPr>
              <w:t xml:space="preserve">Study then specify, if beneficial, enhancements to enable </w:t>
            </w:r>
            <w:bookmarkStart w:id="0" w:name="OLE_LINK16"/>
            <w:r w:rsidRPr="00702D0A">
              <w:rPr>
                <w:bCs/>
              </w:rPr>
              <w:t xml:space="preserve">multiplexing of multiple UEs </w:t>
            </w:r>
            <w:bookmarkEnd w:id="0"/>
            <w:r w:rsidRPr="00702D0A">
              <w:rPr>
                <w:bCs/>
              </w:rPr>
              <w:t>(e.g. up to the min of 4 and the maximum allowed by the existing UL and DL signalling) in a single 3.75 kHz or 15 kHz subcarrier via orthogonal cover codes (</w:t>
            </w:r>
            <w:bookmarkStart w:id="1" w:name="OLE_LINK15"/>
            <w:r w:rsidRPr="00702D0A">
              <w:rPr>
                <w:bCs/>
              </w:rPr>
              <w:t>OCC</w:t>
            </w:r>
            <w:bookmarkEnd w:id="1"/>
            <w:r w:rsidRPr="00702D0A">
              <w:rPr>
                <w:bCs/>
              </w:rPr>
              <w:t>) for NPUSCH format 1 and NPRACH [RAN1, RAN2</w:t>
            </w:r>
            <w:r>
              <w:rPr>
                <w:bCs/>
              </w:rPr>
              <w:t>, RAN4</w:t>
            </w:r>
            <w:r w:rsidRPr="00702D0A">
              <w:rPr>
                <w:bCs/>
              </w:rPr>
              <w:t>]</w:t>
            </w:r>
          </w:p>
          <w:p w14:paraId="2BA3B5F0" w14:textId="77777777" w:rsidR="00D41635" w:rsidRPr="00702D0A" w:rsidRDefault="00D41635" w:rsidP="00D41635">
            <w:pPr>
              <w:spacing w:after="0"/>
              <w:rPr>
                <w:bCs/>
              </w:rPr>
            </w:pPr>
          </w:p>
          <w:p w14:paraId="428775DB" w14:textId="77777777" w:rsidR="00D41635" w:rsidRDefault="00D41635" w:rsidP="00D41635">
            <w:pPr>
              <w:numPr>
                <w:ilvl w:val="2"/>
                <w:numId w:val="18"/>
              </w:numPr>
              <w:overflowPunct w:val="0"/>
              <w:autoSpaceDE w:val="0"/>
              <w:autoSpaceDN w:val="0"/>
              <w:adjustRightInd w:val="0"/>
              <w:spacing w:after="0"/>
              <w:ind w:left="1800"/>
              <w:textAlignment w:val="baseline"/>
              <w:rPr>
                <w:bCs/>
              </w:rPr>
            </w:pPr>
            <w:r w:rsidRPr="00702D0A">
              <w:rPr>
                <w:bCs/>
              </w:rPr>
              <w:t>Multi-tone support for 15 kHz SCS should also be considered</w:t>
            </w:r>
          </w:p>
          <w:p w14:paraId="61C118D7" w14:textId="77777777" w:rsidR="00D41635" w:rsidRPr="00EC6A26" w:rsidRDefault="00D41635" w:rsidP="00D41635">
            <w:pPr>
              <w:numPr>
                <w:ilvl w:val="2"/>
                <w:numId w:val="18"/>
              </w:numPr>
              <w:overflowPunct w:val="0"/>
              <w:autoSpaceDE w:val="0"/>
              <w:autoSpaceDN w:val="0"/>
              <w:adjustRightInd w:val="0"/>
              <w:spacing w:after="0"/>
              <w:ind w:left="1800"/>
              <w:textAlignment w:val="baseline"/>
              <w:rPr>
                <w:bCs/>
              </w:rPr>
            </w:pPr>
            <w:r w:rsidRPr="00EC6A26">
              <w:rPr>
                <w:bCs/>
              </w:rPr>
              <w:t xml:space="preserve">Specify necessary signalling, if needed </w:t>
            </w:r>
          </w:p>
          <w:p w14:paraId="47E2D87B" w14:textId="77777777" w:rsidR="00D41635" w:rsidRPr="00702D0A" w:rsidRDefault="00D41635" w:rsidP="00D41635">
            <w:pPr>
              <w:numPr>
                <w:ilvl w:val="2"/>
                <w:numId w:val="18"/>
              </w:numPr>
              <w:overflowPunct w:val="0"/>
              <w:autoSpaceDE w:val="0"/>
              <w:autoSpaceDN w:val="0"/>
              <w:adjustRightInd w:val="0"/>
              <w:spacing w:after="0"/>
              <w:ind w:left="1800"/>
              <w:textAlignment w:val="baseline"/>
              <w:rPr>
                <w:bCs/>
              </w:rPr>
            </w:pPr>
            <w:r w:rsidRPr="00EC6A26">
              <w:rPr>
                <w:bCs/>
              </w:rPr>
              <w:t>Update RF requirements accordingly, if needed</w:t>
            </w:r>
          </w:p>
          <w:p w14:paraId="6497C17F" w14:textId="77777777" w:rsidR="00D41635" w:rsidRDefault="00D41635" w:rsidP="00D41635">
            <w:pPr>
              <w:spacing w:after="0"/>
              <w:ind w:left="720" w:firstLine="720"/>
              <w:rPr>
                <w:bCs/>
                <w:i/>
                <w:iCs/>
              </w:rPr>
            </w:pPr>
          </w:p>
          <w:p w14:paraId="2CE704AC" w14:textId="77777777" w:rsidR="00D41635" w:rsidRPr="00947442" w:rsidRDefault="00D41635" w:rsidP="00D41635">
            <w:pPr>
              <w:spacing w:after="0"/>
              <w:ind w:left="720" w:firstLine="720"/>
              <w:rPr>
                <w:bCs/>
              </w:rPr>
            </w:pPr>
            <w:r w:rsidRPr="00947442">
              <w:rPr>
                <w:bCs/>
              </w:rPr>
              <w:t>Note: Impact of impairment shall be taken into account</w:t>
            </w:r>
          </w:p>
          <w:p w14:paraId="35AB04AA" w14:textId="77777777" w:rsidR="00D41635" w:rsidRPr="00F14872" w:rsidRDefault="00D41635" w:rsidP="00D41635">
            <w:pPr>
              <w:spacing w:after="0"/>
              <w:ind w:left="1800"/>
              <w:rPr>
                <w:bCs/>
              </w:rPr>
            </w:pPr>
          </w:p>
          <w:p w14:paraId="7CDEC0DA" w14:textId="77777777" w:rsidR="00D41635" w:rsidRDefault="00D41635" w:rsidP="00D41635">
            <w:pPr>
              <w:spacing w:after="0"/>
              <w:ind w:left="720" w:firstLine="720"/>
              <w:rPr>
                <w:bCs/>
                <w:i/>
                <w:iCs/>
              </w:rPr>
            </w:pPr>
          </w:p>
          <w:p w14:paraId="089955E6" w14:textId="77777777" w:rsidR="00D41635" w:rsidRPr="00EE0477" w:rsidRDefault="00D41635" w:rsidP="00D41635">
            <w:pPr>
              <w:numPr>
                <w:ilvl w:val="1"/>
                <w:numId w:val="18"/>
              </w:numPr>
              <w:tabs>
                <w:tab w:val="num" w:pos="720"/>
              </w:tabs>
              <w:overflowPunct w:val="0"/>
              <w:autoSpaceDE w:val="0"/>
              <w:autoSpaceDN w:val="0"/>
              <w:adjustRightInd w:val="0"/>
              <w:spacing w:after="0"/>
              <w:ind w:left="108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2"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3" w:name="OLE_LINK14"/>
            <w:r w:rsidRPr="003069A7">
              <w:rPr>
                <w:bCs/>
              </w:rPr>
              <w:t>Early Data Transmission</w:t>
            </w:r>
            <w:r>
              <w:rPr>
                <w:bCs/>
              </w:rPr>
              <w:t xml:space="preserve"> </w:t>
            </w:r>
            <w:bookmarkEnd w:id="3"/>
            <w:r>
              <w:rPr>
                <w:bCs/>
              </w:rPr>
              <w:t>(</w:t>
            </w:r>
            <w:r w:rsidRPr="00EE0477">
              <w:rPr>
                <w:bCs/>
              </w:rPr>
              <w:t>EDT</w:t>
            </w:r>
            <w:r>
              <w:rPr>
                <w:bCs/>
              </w:rPr>
              <w:t>)</w:t>
            </w:r>
            <w:r w:rsidRPr="00EE0477">
              <w:rPr>
                <w:bCs/>
              </w:rPr>
              <w:t xml:space="preserve"> transaction</w:t>
            </w:r>
            <w:r w:rsidRPr="00702D0A">
              <w:rPr>
                <w:bCs/>
              </w:rPr>
              <w:t xml:space="preserve"> </w:t>
            </w:r>
            <w:bookmarkEnd w:id="2"/>
            <w:r w:rsidRPr="00702D0A">
              <w:rPr>
                <w:bCs/>
              </w:rPr>
              <w:t>[RAN2]</w:t>
            </w:r>
            <w:r w:rsidRPr="00EE0477">
              <w:rPr>
                <w:bCs/>
              </w:rPr>
              <w:t>:</w:t>
            </w:r>
          </w:p>
          <w:p w14:paraId="7D80FED7" w14:textId="77777777" w:rsidR="00D41635" w:rsidRPr="00EE0477" w:rsidRDefault="00D41635" w:rsidP="00D41635">
            <w:pPr>
              <w:numPr>
                <w:ilvl w:val="2"/>
                <w:numId w:val="18"/>
              </w:numPr>
              <w:overflowPunct w:val="0"/>
              <w:autoSpaceDE w:val="0"/>
              <w:autoSpaceDN w:val="0"/>
              <w:adjustRightInd w:val="0"/>
              <w:spacing w:after="0"/>
              <w:ind w:left="180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10321CEF" w14:textId="63B34843" w:rsidR="00D41635" w:rsidRPr="00D41635" w:rsidRDefault="00D41635" w:rsidP="00D41635">
            <w:pPr>
              <w:numPr>
                <w:ilvl w:val="2"/>
                <w:numId w:val="18"/>
              </w:numPr>
              <w:overflowPunct w:val="0"/>
              <w:autoSpaceDE w:val="0"/>
              <w:autoSpaceDN w:val="0"/>
              <w:adjustRightInd w:val="0"/>
              <w:spacing w:after="0"/>
              <w:ind w:left="1800"/>
              <w:textAlignment w:val="baseline"/>
              <w:rPr>
                <w:bCs/>
              </w:rPr>
            </w:pPr>
            <w:r w:rsidRPr="00EE0477">
              <w:rPr>
                <w:bCs/>
              </w:rPr>
              <w:t xml:space="preserve">Efficient delivery (reduced overhead) of msg4 / </w:t>
            </w:r>
            <w:proofErr w:type="spellStart"/>
            <w:r w:rsidRPr="00EE0477">
              <w:rPr>
                <w:bCs/>
              </w:rPr>
              <w:t>RRCEarlyDataComplete</w:t>
            </w:r>
            <w:proofErr w:type="spellEnd"/>
          </w:p>
        </w:tc>
      </w:tr>
    </w:tbl>
    <w:p w14:paraId="4D67A4C8" w14:textId="77777777" w:rsidR="00D41635" w:rsidRPr="00700227" w:rsidRDefault="00D41635" w:rsidP="009339CB">
      <w:pPr>
        <w:rPr>
          <w:sz w:val="2"/>
          <w:szCs w:val="2"/>
        </w:rPr>
      </w:pPr>
    </w:p>
    <w:p w14:paraId="4854EE57" w14:textId="47DC7C4D" w:rsidR="009339CB" w:rsidRDefault="00700227" w:rsidP="009339CB">
      <w:r>
        <w:t>In this contribution, we provide our view on the</w:t>
      </w:r>
      <w:r w:rsidR="00440C26">
        <w:t xml:space="preserve"> </w:t>
      </w:r>
      <w:r w:rsidR="00F6723D">
        <w:t xml:space="preserve">WI </w:t>
      </w:r>
      <w:r w:rsidR="00440C26">
        <w:t>scope and</w:t>
      </w:r>
      <w:r>
        <w:t xml:space="preserve"> possible enhancements.</w:t>
      </w:r>
    </w:p>
    <w:p w14:paraId="7D484B6E" w14:textId="609802FE" w:rsidR="009339CB" w:rsidRPr="006E13D1" w:rsidRDefault="009339CB" w:rsidP="009339CB">
      <w:pPr>
        <w:pStyle w:val="Heading1"/>
      </w:pPr>
      <w:r w:rsidRPr="006E13D1">
        <w:t>2</w:t>
      </w:r>
      <w:r w:rsidRPr="006E13D1">
        <w:tab/>
      </w:r>
      <w:r w:rsidR="009F4B0D">
        <w:t>Discussion</w:t>
      </w:r>
    </w:p>
    <w:p w14:paraId="3F2CF492" w14:textId="5FE1B169" w:rsidR="00862BCF" w:rsidRDefault="00862BCF" w:rsidP="009339CB">
      <w:pPr>
        <w:rPr>
          <w:lang w:val="en-US"/>
        </w:rPr>
      </w:pPr>
      <w:r w:rsidRPr="00862BCF">
        <w:rPr>
          <w:lang w:val="en-US"/>
        </w:rPr>
        <w:t xml:space="preserve">Mobile originated early data transmission (EDT) is supported in Rel-15, which allows for early UL data transmission in Msg3. Mobile terminated EDT is supported in Rel-16, </w:t>
      </w:r>
      <w:r w:rsidR="00F51CA3">
        <w:rPr>
          <w:lang w:val="en-US"/>
        </w:rPr>
        <w:t xml:space="preserve">which </w:t>
      </w:r>
      <w:r w:rsidR="00F51CA3" w:rsidRPr="00F51CA3">
        <w:rPr>
          <w:lang w:val="en-US"/>
        </w:rPr>
        <w:t xml:space="preserve">is intended for a single </w:t>
      </w:r>
      <w:r w:rsidR="00F51CA3">
        <w:rPr>
          <w:lang w:val="en-US"/>
        </w:rPr>
        <w:t>DL</w:t>
      </w:r>
      <w:r w:rsidR="00F51CA3" w:rsidRPr="00F51CA3">
        <w:rPr>
          <w:lang w:val="en-US"/>
        </w:rPr>
        <w:t xml:space="preserve"> data transmission during the random access procedure</w:t>
      </w:r>
      <w:r w:rsidR="00F51CA3">
        <w:rPr>
          <w:lang w:val="en-US"/>
        </w:rPr>
        <w:t xml:space="preserve">. For both MO-EDT and MT-EDT, </w:t>
      </w:r>
      <w:r w:rsidRPr="00862BCF">
        <w:rPr>
          <w:lang w:val="en-US"/>
        </w:rPr>
        <w:t>control plan</w:t>
      </w:r>
      <w:r w:rsidR="00492B93">
        <w:rPr>
          <w:lang w:val="en-US"/>
        </w:rPr>
        <w:t>e</w:t>
      </w:r>
      <w:r w:rsidRPr="00862BCF">
        <w:rPr>
          <w:lang w:val="en-US"/>
        </w:rPr>
        <w:t xml:space="preserve"> and user plane optimization</w:t>
      </w:r>
      <w:r w:rsidR="00F51CA3">
        <w:rPr>
          <w:lang w:val="en-US"/>
        </w:rPr>
        <w:t xml:space="preserve"> are supported </w:t>
      </w:r>
      <w:r w:rsidR="00F51CA3" w:rsidRPr="00862BCF">
        <w:rPr>
          <w:lang w:val="en-US"/>
        </w:rPr>
        <w:t>for both NB-IoT</w:t>
      </w:r>
      <w:r w:rsidR="00492B93">
        <w:rPr>
          <w:lang w:val="en-US"/>
        </w:rPr>
        <w:t xml:space="preserve"> and </w:t>
      </w:r>
      <w:r w:rsidR="00F51CA3" w:rsidRPr="00862BCF">
        <w:rPr>
          <w:lang w:val="en-US"/>
        </w:rPr>
        <w:t>eMTC</w:t>
      </w:r>
      <w:r w:rsidRPr="00862BCF">
        <w:rPr>
          <w:lang w:val="en-US"/>
        </w:rPr>
        <w:t>.</w:t>
      </w:r>
      <w:r w:rsidRPr="00862BCF">
        <w:t xml:space="preserve"> </w:t>
      </w:r>
      <w:r w:rsidR="00F51CA3">
        <w:t>For Rel-19 EDT enhancements for IoT NTN</w:t>
      </w:r>
      <w:r w:rsidR="00492B93">
        <w:t xml:space="preserve">, NB-IoT NTN and the </w:t>
      </w:r>
      <w:proofErr w:type="spellStart"/>
      <w:r w:rsidR="00492B93" w:rsidRPr="00492B93">
        <w:rPr>
          <w:i/>
          <w:iCs/>
        </w:rPr>
        <w:t>RRCEarlyDataComplete</w:t>
      </w:r>
      <w:proofErr w:type="spellEnd"/>
      <w:r w:rsidR="00492B93">
        <w:t xml:space="preserve"> (Msg4) are mentioned</w:t>
      </w:r>
      <w:r w:rsidR="000E3325">
        <w:t xml:space="preserve"> in the WID[1]</w:t>
      </w:r>
      <w:r w:rsidR="0017590C">
        <w:t xml:space="preserve"> description</w:t>
      </w:r>
      <w:r w:rsidR="00492B93">
        <w:t>. However,</w:t>
      </w:r>
      <w:r w:rsidR="00F51CA3">
        <w:t xml:space="preserve"> it is not </w:t>
      </w:r>
      <w:r w:rsidR="00F51CA3" w:rsidRPr="00F51CA3">
        <w:t>crystal</w:t>
      </w:r>
      <w:r w:rsidR="00F51CA3">
        <w:t xml:space="preserve"> </w:t>
      </w:r>
      <w:r w:rsidR="0017590C">
        <w:t xml:space="preserve">clear </w:t>
      </w:r>
      <w:r w:rsidR="00F51CA3">
        <w:t xml:space="preserve">whether eMTC </w:t>
      </w:r>
      <w:r w:rsidR="00492B93">
        <w:t xml:space="preserve">NTN </w:t>
      </w:r>
      <w:r w:rsidR="00F51CA3">
        <w:t>should be supported</w:t>
      </w:r>
      <w:r w:rsidR="00492B93">
        <w:t xml:space="preserve"> and whether the UP optimization is supported.  </w:t>
      </w:r>
    </w:p>
    <w:p w14:paraId="37C0E801" w14:textId="1B1AD52D" w:rsidR="000E3325" w:rsidRDefault="000E3325" w:rsidP="000E3325">
      <w:pPr>
        <w:rPr>
          <w:b/>
          <w:lang w:val="en-US"/>
        </w:rPr>
      </w:pPr>
      <w:r w:rsidRPr="000E3325">
        <w:rPr>
          <w:b/>
          <w:lang w:val="en-US"/>
        </w:rPr>
        <w:t xml:space="preserve">Proposal 1: For </w:t>
      </w:r>
      <w:r w:rsidR="00143AF8">
        <w:rPr>
          <w:b/>
          <w:lang w:val="en-US"/>
        </w:rPr>
        <w:t xml:space="preserve">the </w:t>
      </w:r>
      <w:r w:rsidRPr="000E3325">
        <w:rPr>
          <w:b/>
          <w:lang w:val="en-US"/>
        </w:rPr>
        <w:t>uplink capacity enhancement in Rel-19 IoT NTN, RAN2</w:t>
      </w:r>
      <w:r w:rsidR="00E34E88">
        <w:rPr>
          <w:b/>
          <w:lang w:val="en-US"/>
        </w:rPr>
        <w:t xml:space="preserve"> to</w:t>
      </w:r>
      <w:r w:rsidRPr="000E3325">
        <w:rPr>
          <w:b/>
          <w:lang w:val="en-US"/>
        </w:rPr>
        <w:t xml:space="preserve"> confirm the NB-IoT NTN with CP </w:t>
      </w:r>
      <w:r w:rsidR="00143AF8">
        <w:rPr>
          <w:b/>
          <w:lang w:val="en-US"/>
        </w:rPr>
        <w:t xml:space="preserve">optimization </w:t>
      </w:r>
      <w:r w:rsidRPr="000E3325">
        <w:rPr>
          <w:b/>
          <w:lang w:val="en-US"/>
        </w:rPr>
        <w:t>solution is in scope.</w:t>
      </w:r>
    </w:p>
    <w:p w14:paraId="29C58854" w14:textId="7315B075" w:rsidR="000E3325" w:rsidRDefault="000E3325" w:rsidP="000E3325">
      <w:pPr>
        <w:rPr>
          <w:b/>
          <w:lang w:val="en-US"/>
        </w:rPr>
      </w:pPr>
      <w:r w:rsidRPr="000E3325">
        <w:rPr>
          <w:b/>
          <w:lang w:val="en-US"/>
        </w:rPr>
        <w:t xml:space="preserve">Proposal </w:t>
      </w:r>
      <w:r>
        <w:rPr>
          <w:b/>
          <w:lang w:val="en-US"/>
        </w:rPr>
        <w:t>2</w:t>
      </w:r>
      <w:r w:rsidRPr="000E3325">
        <w:rPr>
          <w:b/>
          <w:lang w:val="en-US"/>
        </w:rPr>
        <w:t xml:space="preserve">: For </w:t>
      </w:r>
      <w:r w:rsidR="00143AF8">
        <w:rPr>
          <w:b/>
          <w:lang w:val="en-US"/>
        </w:rPr>
        <w:t xml:space="preserve">the </w:t>
      </w:r>
      <w:r w:rsidRPr="000E3325">
        <w:rPr>
          <w:b/>
          <w:lang w:val="en-US"/>
        </w:rPr>
        <w:t xml:space="preserve">uplink capacity enhancement in Rel-19 IoT NTN, RAN2 </w:t>
      </w:r>
      <w:r w:rsidR="00E34E88">
        <w:rPr>
          <w:b/>
          <w:lang w:val="en-US"/>
        </w:rPr>
        <w:t xml:space="preserve">to </w:t>
      </w:r>
      <w:r>
        <w:rPr>
          <w:b/>
          <w:lang w:val="en-US"/>
        </w:rPr>
        <w:t xml:space="preserve">clarify </w:t>
      </w:r>
      <w:r w:rsidRPr="000E3325">
        <w:rPr>
          <w:b/>
          <w:lang w:val="en-US"/>
        </w:rPr>
        <w:t xml:space="preserve">whether eMTC NTN </w:t>
      </w:r>
      <w:r w:rsidR="00143AF8">
        <w:rPr>
          <w:b/>
          <w:lang w:val="en-US"/>
        </w:rPr>
        <w:t>shall</w:t>
      </w:r>
      <w:r w:rsidRPr="000E3325">
        <w:rPr>
          <w:b/>
          <w:lang w:val="en-US"/>
        </w:rPr>
        <w:t xml:space="preserve"> be supported and whether UP optimization </w:t>
      </w:r>
      <w:r w:rsidR="00143AF8">
        <w:rPr>
          <w:b/>
          <w:lang w:val="en-US"/>
        </w:rPr>
        <w:t>solution shall be</w:t>
      </w:r>
      <w:r w:rsidRPr="000E3325">
        <w:rPr>
          <w:b/>
          <w:lang w:val="en-US"/>
        </w:rPr>
        <w:t xml:space="preserve"> supported.</w:t>
      </w:r>
    </w:p>
    <w:p w14:paraId="0E8B955B" w14:textId="7771E098" w:rsidR="00542DA2" w:rsidRDefault="00542DA2" w:rsidP="00542DA2">
      <w:r>
        <w:rPr>
          <w:bCs/>
          <w:lang w:val="en-US"/>
        </w:rPr>
        <w:t xml:space="preserve">In Rel-16, </w:t>
      </w:r>
      <w:r>
        <w:t>preconfigured uplink resource (PUR) was introduced to further enhance the small data transmission in both NB-IoT and eMTC. The PUR builds on the EDT concept, but allows to skip the Msg1 and Msg2 steps of the Random Access procedure if the UE can confirm the serving cell is same</w:t>
      </w:r>
      <w:r w:rsidR="00445F97">
        <w:t xml:space="preserve"> as the one which configured the PUR</w:t>
      </w:r>
      <w:r>
        <w:t xml:space="preserve"> and optionally </w:t>
      </w:r>
      <w:r>
        <w:lastRenderedPageBreak/>
        <w:t xml:space="preserve">that Timing Advance is valid/RSRP is within a certain range, and instead directly initiate the data transmission using the PUR resource in Msg3. The PUR is configured in a previous RRC connection (i.e., in </w:t>
      </w:r>
      <w:proofErr w:type="spellStart"/>
      <w:r w:rsidRPr="00542DA2">
        <w:rPr>
          <w:i/>
          <w:iCs/>
        </w:rPr>
        <w:t>RRCConnectionRelease</w:t>
      </w:r>
      <w:proofErr w:type="spellEnd"/>
      <w:r>
        <w:t xml:space="preserve"> message) and enables further potential energy savings compared to EDT.</w:t>
      </w:r>
    </w:p>
    <w:p w14:paraId="2FAB3976" w14:textId="42FBDA22" w:rsidR="00956496" w:rsidRDefault="00542DA2" w:rsidP="00542DA2">
      <w:r>
        <w:t>The PUR concept seems quite aligned with the requirement</w:t>
      </w:r>
      <w:r w:rsidR="00603C28">
        <w:t>s</w:t>
      </w:r>
      <w:r>
        <w:t xml:space="preserve"> of Rel-19 objective to support </w:t>
      </w:r>
      <w:r w:rsidRPr="00542DA2">
        <w:t>Msg3 transmission without msg1/</w:t>
      </w:r>
      <w:r>
        <w:t xml:space="preserve">Msg2. However, in terms of the feature’s applicability in NTN, there are issues related to the LEO deployments, where the serving cell may change frequently and radio conditions also vary. </w:t>
      </w:r>
      <w:r w:rsidR="00956496">
        <w:t>Furthermore, with the movement of the satellite, the UE’s timing advance</w:t>
      </w:r>
      <w:r w:rsidR="007B54F0">
        <w:t xml:space="preserve"> (TA)</w:t>
      </w:r>
      <w:r w:rsidR="00956496">
        <w:t xml:space="preserve"> will be dynamically changed as well.</w:t>
      </w:r>
    </w:p>
    <w:p w14:paraId="0E9EE71D" w14:textId="379AC1F9" w:rsidR="00956496" w:rsidRPr="00956496" w:rsidRDefault="00956496" w:rsidP="00542DA2">
      <w:pPr>
        <w:rPr>
          <w:b/>
        </w:rPr>
      </w:pPr>
      <w:r w:rsidRPr="00956496">
        <w:rPr>
          <w:b/>
          <w:lang w:val="en-US"/>
        </w:rPr>
        <w:t xml:space="preserve">Observation 1: </w:t>
      </w:r>
      <w:r w:rsidRPr="00956496">
        <w:rPr>
          <w:b/>
        </w:rPr>
        <w:t>The preconfigured uplink resources</w:t>
      </w:r>
      <w:r>
        <w:rPr>
          <w:b/>
        </w:rPr>
        <w:t xml:space="preserve"> (PUR)</w:t>
      </w:r>
      <w:r w:rsidRPr="00956496">
        <w:rPr>
          <w:b/>
        </w:rPr>
        <w:t xml:space="preserve"> feature of release 16 is beneficial for </w:t>
      </w:r>
      <w:r>
        <w:rPr>
          <w:b/>
        </w:rPr>
        <w:t xml:space="preserve">IoT </w:t>
      </w:r>
      <w:r w:rsidRPr="00956496">
        <w:rPr>
          <w:b/>
        </w:rPr>
        <w:t>NTN</w:t>
      </w:r>
      <w:r>
        <w:rPr>
          <w:b/>
        </w:rPr>
        <w:t xml:space="preserve"> to improve the u</w:t>
      </w:r>
      <w:r w:rsidRPr="00956496">
        <w:rPr>
          <w:b/>
        </w:rPr>
        <w:t>plink capacity enhancement</w:t>
      </w:r>
      <w:r>
        <w:rPr>
          <w:b/>
        </w:rPr>
        <w:t xml:space="preserve">, </w:t>
      </w:r>
      <w:r w:rsidRPr="00956496">
        <w:rPr>
          <w:b/>
        </w:rPr>
        <w:t>but requires further study.</w:t>
      </w:r>
    </w:p>
    <w:p w14:paraId="58BAF408" w14:textId="20063C6E" w:rsidR="00956496" w:rsidRDefault="00956496" w:rsidP="00542DA2">
      <w:r>
        <w:t>Since PUR requires the UE validates the TA</w:t>
      </w:r>
      <w:r w:rsidR="007B54F0">
        <w:t xml:space="preserve"> to directly transmit Msg3</w:t>
      </w:r>
      <w:r>
        <w:t xml:space="preserve">, it </w:t>
      </w:r>
      <w:r w:rsidR="007B54F0">
        <w:t xml:space="preserve">needs </w:t>
      </w:r>
      <w:r>
        <w:t>to consider how the UE can validate the TA</w:t>
      </w:r>
      <w:r w:rsidR="007B54F0">
        <w:t xml:space="preserve"> in LEO especially for earth moving cell</w:t>
      </w:r>
      <w:r w:rsidR="00992F3A">
        <w:t xml:space="preserve"> (EMC)</w:t>
      </w:r>
      <w:r w:rsidR="007B54F0">
        <w:t xml:space="preserve">. In Rel-17/18, the IoT NTN UE can estimate UE’s TA </w:t>
      </w:r>
      <w:r w:rsidR="007B54F0" w:rsidRPr="007B54F0">
        <w:t>between UE and the reference point(RP) based on its GNSS position, the NW broadcasted satellite ephemeris, and the Common TA parameters</w:t>
      </w:r>
      <w:r w:rsidR="007B54F0">
        <w:t xml:space="preserve">, hence </w:t>
      </w:r>
      <w:r w:rsidR="002616A4">
        <w:t xml:space="preserve">the UE </w:t>
      </w:r>
      <w:r w:rsidR="007B54F0">
        <w:t xml:space="preserve">can </w:t>
      </w:r>
      <w:r w:rsidR="007B54F0" w:rsidRPr="007B54F0">
        <w:t>autonomously pre-compensate the TA for the RTT between the UE and the RP</w:t>
      </w:r>
      <w:r w:rsidR="007B54F0">
        <w:t xml:space="preserve">. On top of UE’s TA estimation, NW can use the RAR </w:t>
      </w:r>
      <w:r w:rsidR="00992F3A">
        <w:t xml:space="preserve">and/or TAC MAC CE </w:t>
      </w:r>
      <w:r w:rsidR="007B54F0">
        <w:t xml:space="preserve">to adjust </w:t>
      </w:r>
      <w:r w:rsidR="009120C6">
        <w:t>UE’s TA</w:t>
      </w:r>
      <w:r w:rsidR="007B54F0">
        <w:t xml:space="preserve"> based on the received UL transmission</w:t>
      </w:r>
      <w:r w:rsidR="00992F3A">
        <w:t>s</w:t>
      </w:r>
      <w:r w:rsidR="007B54F0">
        <w:t>.</w:t>
      </w:r>
      <w:r w:rsidR="00992F3A">
        <w:t xml:space="preserve"> To support direct Msg3 transmission for PUR in EMC, it may be necessary to study whether the UE estimated TA (without any NW adjustment) is accurate enough for the first Msg3 PUSCH transmission. Otherwise, the inaccurate UL TA adjustment for Msg3 transmission may cause interference to other UEs.</w:t>
      </w:r>
    </w:p>
    <w:p w14:paraId="35C31714" w14:textId="0BC98E11" w:rsidR="00992F3A" w:rsidRDefault="00992F3A" w:rsidP="00992F3A">
      <w:pPr>
        <w:rPr>
          <w:b/>
          <w:lang w:val="en-US"/>
        </w:rPr>
      </w:pPr>
      <w:r w:rsidRPr="000E3325">
        <w:rPr>
          <w:b/>
          <w:lang w:val="en-US"/>
        </w:rPr>
        <w:t xml:space="preserve">Proposal </w:t>
      </w:r>
      <w:r>
        <w:rPr>
          <w:b/>
          <w:lang w:val="en-US"/>
        </w:rPr>
        <w:t>3</w:t>
      </w:r>
      <w:r w:rsidRPr="000E3325">
        <w:rPr>
          <w:b/>
          <w:lang w:val="en-US"/>
        </w:rPr>
        <w:t xml:space="preserve">: </w:t>
      </w:r>
      <w:r>
        <w:rPr>
          <w:b/>
          <w:lang w:val="en-US"/>
        </w:rPr>
        <w:t>Whether the UE estimated TA</w:t>
      </w:r>
      <w:r w:rsidR="00E20B35">
        <w:rPr>
          <w:b/>
          <w:lang w:val="en-US"/>
        </w:rPr>
        <w:t xml:space="preserve"> (based on UE’s</w:t>
      </w:r>
      <w:r w:rsidR="00E20B35" w:rsidRPr="00E20B35">
        <w:rPr>
          <w:b/>
          <w:lang w:val="en-US"/>
        </w:rPr>
        <w:t xml:space="preserve"> GNSS position, the NW broadcasted satellite ephemeris</w:t>
      </w:r>
      <w:r w:rsidR="00E20B35">
        <w:rPr>
          <w:b/>
          <w:lang w:val="en-US"/>
        </w:rPr>
        <w:t xml:space="preserve"> </w:t>
      </w:r>
      <w:r w:rsidR="00E20B35" w:rsidRPr="00E20B35">
        <w:rPr>
          <w:b/>
          <w:lang w:val="en-US"/>
        </w:rPr>
        <w:t>and the Common TA parameters</w:t>
      </w:r>
      <w:r w:rsidR="00E20B35">
        <w:rPr>
          <w:b/>
          <w:lang w:val="en-US"/>
        </w:rPr>
        <w:t>)</w:t>
      </w:r>
      <w:r>
        <w:rPr>
          <w:b/>
          <w:lang w:val="en-US"/>
        </w:rPr>
        <w:t xml:space="preserve"> is </w:t>
      </w:r>
      <w:r w:rsidR="00E20B35">
        <w:rPr>
          <w:b/>
          <w:lang w:val="en-US"/>
        </w:rPr>
        <w:t xml:space="preserve">sufficiently </w:t>
      </w:r>
      <w:r>
        <w:rPr>
          <w:b/>
          <w:lang w:val="en-US"/>
        </w:rPr>
        <w:t xml:space="preserve">accurate for direct Msg3 transmission should be </w:t>
      </w:r>
      <w:r w:rsidR="00E20B35">
        <w:rPr>
          <w:b/>
          <w:lang w:val="en-US"/>
        </w:rPr>
        <w:t>investigated</w:t>
      </w:r>
      <w:r w:rsidRPr="000E3325">
        <w:rPr>
          <w:b/>
          <w:lang w:val="en-US"/>
        </w:rPr>
        <w:t>.</w:t>
      </w:r>
    </w:p>
    <w:p w14:paraId="183211C7" w14:textId="448AAA25" w:rsidR="00992F3A" w:rsidRDefault="00E20B35" w:rsidP="00542DA2">
      <w:r>
        <w:t>Since the TA accuracy and PUSCH transmission requirement are typically studied and specified by RAN1/RAN4, RAN2 may need to send LS to RAN1/RAN4 to clarify the feasibility.</w:t>
      </w:r>
    </w:p>
    <w:p w14:paraId="1E5B5BC7" w14:textId="6E56B667" w:rsidR="00E20B35" w:rsidRDefault="00E20B35" w:rsidP="00E20B35">
      <w:pPr>
        <w:rPr>
          <w:b/>
          <w:lang w:val="en-US"/>
        </w:rPr>
      </w:pPr>
      <w:r w:rsidRPr="000E3325">
        <w:rPr>
          <w:b/>
          <w:lang w:val="en-US"/>
        </w:rPr>
        <w:t xml:space="preserve">Proposal </w:t>
      </w:r>
      <w:r>
        <w:rPr>
          <w:b/>
          <w:lang w:val="en-US"/>
        </w:rPr>
        <w:t>4</w:t>
      </w:r>
      <w:r w:rsidRPr="000E3325">
        <w:rPr>
          <w:b/>
          <w:lang w:val="en-US"/>
        </w:rPr>
        <w:t xml:space="preserve">: </w:t>
      </w:r>
      <w:r>
        <w:rPr>
          <w:b/>
          <w:lang w:val="en-US"/>
        </w:rPr>
        <w:t xml:space="preserve">Send LS to RAN1/RAN4 to clarify whether </w:t>
      </w:r>
      <w:r w:rsidR="00DE7D38">
        <w:rPr>
          <w:b/>
          <w:lang w:val="en-US"/>
        </w:rPr>
        <w:t xml:space="preserve">TA estimated by IoT NTN </w:t>
      </w:r>
      <w:r>
        <w:rPr>
          <w:b/>
          <w:lang w:val="en-US"/>
        </w:rPr>
        <w:t xml:space="preserve">UE is </w:t>
      </w:r>
      <w:r w:rsidR="00C931E1">
        <w:rPr>
          <w:b/>
          <w:lang w:val="en-US"/>
        </w:rPr>
        <w:t xml:space="preserve">sufficiently </w:t>
      </w:r>
      <w:r>
        <w:rPr>
          <w:b/>
          <w:lang w:val="en-US"/>
        </w:rPr>
        <w:t>accurate for direct Msg3 transmission</w:t>
      </w:r>
      <w:r w:rsidR="00FD26A7">
        <w:rPr>
          <w:b/>
          <w:lang w:val="en-US"/>
        </w:rPr>
        <w:t xml:space="preserve"> for PUR</w:t>
      </w:r>
      <w:r w:rsidRPr="000E3325">
        <w:rPr>
          <w:b/>
          <w:lang w:val="en-US"/>
        </w:rPr>
        <w:t>.</w:t>
      </w:r>
    </w:p>
    <w:p w14:paraId="50F1F985" w14:textId="7021043C" w:rsidR="00397195" w:rsidRDefault="00580D2E" w:rsidP="00542DA2">
      <w:r>
        <w:t>The</w:t>
      </w:r>
      <w:r w:rsidRPr="00580D2E">
        <w:t xml:space="preserve"> </w:t>
      </w:r>
      <w:r>
        <w:t xml:space="preserve">legacy </w:t>
      </w:r>
      <w:r w:rsidRPr="00580D2E">
        <w:t xml:space="preserve">PUR </w:t>
      </w:r>
      <w:r>
        <w:t xml:space="preserve">configuration </w:t>
      </w:r>
      <w:r w:rsidRPr="00580D2E">
        <w:t>is only valid in the cell where the configuration was received</w:t>
      </w:r>
      <w:r w:rsidR="00397195">
        <w:t>. In other words, when the UE accesses in another cell, the PUR configuration is implicitly released at the UE. For IoT NTN, d</w:t>
      </w:r>
      <w:r>
        <w:t xml:space="preserve">ue to the frequently changed serving cell in LEO, </w:t>
      </w:r>
      <w:r w:rsidR="00542DA2">
        <w:t xml:space="preserve">it may be necessary to </w:t>
      </w:r>
      <w:r w:rsidR="00D84177" w:rsidRPr="00D84177">
        <w:t>study whether a PUR configuration can be applicable to other cells than the serving cell, which provided it.</w:t>
      </w:r>
      <w:r w:rsidR="00D84177">
        <w:t xml:space="preserve"> </w:t>
      </w:r>
    </w:p>
    <w:p w14:paraId="4B998EF6" w14:textId="29DC40D7" w:rsidR="00956496" w:rsidRPr="00397195" w:rsidRDefault="00956496" w:rsidP="00956496">
      <w:pPr>
        <w:rPr>
          <w:b/>
          <w:lang w:val="en-US"/>
        </w:rPr>
      </w:pPr>
      <w:r w:rsidRPr="00397195">
        <w:rPr>
          <w:b/>
          <w:lang w:val="en-US"/>
        </w:rPr>
        <w:t xml:space="preserve">Proposal </w:t>
      </w:r>
      <w:r w:rsidR="00580D2E" w:rsidRPr="00397195">
        <w:rPr>
          <w:b/>
          <w:lang w:val="en-US"/>
        </w:rPr>
        <w:t>5</w:t>
      </w:r>
      <w:r w:rsidRPr="00397195">
        <w:rPr>
          <w:b/>
          <w:lang w:val="en-US"/>
        </w:rPr>
        <w:t xml:space="preserve">: </w:t>
      </w:r>
      <w:r w:rsidR="00D84177">
        <w:rPr>
          <w:b/>
          <w:lang w:val="en-US"/>
        </w:rPr>
        <w:t xml:space="preserve">RAN2 to study </w:t>
      </w:r>
      <w:r w:rsidR="00D84177" w:rsidRPr="00D84177">
        <w:rPr>
          <w:b/>
          <w:lang w:val="en-US"/>
        </w:rPr>
        <w:t>whether a PUR configuration can be applicable to other cells than the serving cell which provided it</w:t>
      </w:r>
      <w:r w:rsidRPr="00397195">
        <w:rPr>
          <w:b/>
          <w:lang w:val="en-US"/>
        </w:rPr>
        <w:t>.</w:t>
      </w:r>
    </w:p>
    <w:p w14:paraId="51424BBF" w14:textId="7C39D29F" w:rsidR="00D41A37" w:rsidRDefault="00B63BCB" w:rsidP="00542DA2">
      <w:pPr>
        <w:rPr>
          <w:bCs/>
          <w:lang w:val="en-US"/>
        </w:rPr>
      </w:pPr>
      <w:r>
        <w:rPr>
          <w:bCs/>
          <w:lang w:val="en-US"/>
        </w:rPr>
        <w:t>In current PUR feature, d</w:t>
      </w:r>
      <w:r w:rsidRPr="00B63BCB">
        <w:rPr>
          <w:bCs/>
          <w:lang w:val="en-US"/>
        </w:rPr>
        <w:t xml:space="preserve">edicated </w:t>
      </w:r>
      <w:r>
        <w:rPr>
          <w:bCs/>
          <w:lang w:val="en-US"/>
        </w:rPr>
        <w:t xml:space="preserve">PUR resource is allocated to a UE for PUR transmission. To support massive UEs deployment under </w:t>
      </w:r>
      <w:r w:rsidR="00FE77D6">
        <w:rPr>
          <w:bCs/>
          <w:lang w:val="en-US"/>
        </w:rPr>
        <w:t>an</w:t>
      </w:r>
      <w:r>
        <w:rPr>
          <w:bCs/>
          <w:lang w:val="en-US"/>
        </w:rPr>
        <w:t xml:space="preserve"> NTN cell, </w:t>
      </w:r>
      <w:r w:rsidR="00FE77D6">
        <w:rPr>
          <w:bCs/>
          <w:lang w:val="en-US"/>
        </w:rPr>
        <w:t xml:space="preserve">as suggested in [2], </w:t>
      </w:r>
      <w:r>
        <w:rPr>
          <w:bCs/>
          <w:lang w:val="en-US"/>
        </w:rPr>
        <w:t xml:space="preserve">a </w:t>
      </w:r>
      <w:r w:rsidRPr="00B63BCB">
        <w:rPr>
          <w:bCs/>
          <w:lang w:val="en-US"/>
        </w:rPr>
        <w:t>Contention-Based schemes for PUR with Shared resources (CBS PUR)</w:t>
      </w:r>
      <w:r>
        <w:rPr>
          <w:bCs/>
          <w:lang w:val="en-US"/>
        </w:rPr>
        <w:t xml:space="preserve"> </w:t>
      </w:r>
      <w:r w:rsidR="00FE77D6">
        <w:rPr>
          <w:bCs/>
          <w:lang w:val="en-US"/>
        </w:rPr>
        <w:t>can be f</w:t>
      </w:r>
      <w:r>
        <w:rPr>
          <w:bCs/>
          <w:lang w:val="en-US"/>
        </w:rPr>
        <w:t>urther stud</w:t>
      </w:r>
      <w:r w:rsidR="00FE77D6">
        <w:rPr>
          <w:bCs/>
          <w:lang w:val="en-US"/>
        </w:rPr>
        <w:t>ied</w:t>
      </w:r>
      <w:r>
        <w:rPr>
          <w:bCs/>
          <w:lang w:val="en-US"/>
        </w:rPr>
        <w:t>.</w:t>
      </w:r>
    </w:p>
    <w:p w14:paraId="799C97BB" w14:textId="760D3128" w:rsidR="00FE77D6" w:rsidRDefault="00FE77D6" w:rsidP="00FE77D6">
      <w:pPr>
        <w:rPr>
          <w:b/>
          <w:lang w:val="en-US"/>
        </w:rPr>
      </w:pPr>
      <w:r w:rsidRPr="00397195">
        <w:rPr>
          <w:b/>
          <w:lang w:val="en-US"/>
        </w:rPr>
        <w:t xml:space="preserve">Proposal </w:t>
      </w:r>
      <w:r w:rsidR="00D33F8F">
        <w:rPr>
          <w:b/>
          <w:lang w:val="en-US"/>
        </w:rPr>
        <w:t>6</w:t>
      </w:r>
      <w:r w:rsidRPr="00397195">
        <w:rPr>
          <w:b/>
          <w:lang w:val="en-US"/>
        </w:rPr>
        <w:t>:</w:t>
      </w:r>
      <w:r>
        <w:rPr>
          <w:b/>
          <w:lang w:val="en-US"/>
        </w:rPr>
        <w:t xml:space="preserve"> RAN2 to study t</w:t>
      </w:r>
      <w:r w:rsidRPr="00D41A37">
        <w:rPr>
          <w:b/>
          <w:lang w:val="en-US"/>
        </w:rPr>
        <w:t xml:space="preserve">he </w:t>
      </w:r>
      <w:r w:rsidRPr="00FE77D6">
        <w:rPr>
          <w:b/>
          <w:lang w:val="en-US"/>
        </w:rPr>
        <w:t xml:space="preserve">Contention-Based schemes for PUR with </w:t>
      </w:r>
      <w:r>
        <w:rPr>
          <w:b/>
          <w:lang w:val="en-US"/>
        </w:rPr>
        <w:t>s</w:t>
      </w:r>
      <w:r w:rsidRPr="00FE77D6">
        <w:rPr>
          <w:b/>
          <w:lang w:val="en-US"/>
        </w:rPr>
        <w:t>hared resources</w:t>
      </w:r>
      <w:r>
        <w:rPr>
          <w:b/>
          <w:lang w:val="en-US"/>
        </w:rPr>
        <w:t xml:space="preserve"> for IoT NTN.</w:t>
      </w:r>
    </w:p>
    <w:p w14:paraId="4E1A767E" w14:textId="7AAEA6CA" w:rsidR="00412E2C" w:rsidRDefault="00412E2C" w:rsidP="009339CB">
      <w:pPr>
        <w:rPr>
          <w:lang w:val="en-US"/>
        </w:rPr>
      </w:pPr>
      <w:r>
        <w:rPr>
          <w:lang w:val="en-US"/>
        </w:rPr>
        <w:t>In current specifications Mobile terminated EDT was specified. In this procedure the small data transmission from network is delivered in Msg4 after receiving paging response from UE on Msg3. Even</w:t>
      </w:r>
      <w:r w:rsidR="00E36895">
        <w:rPr>
          <w:lang w:val="en-US"/>
        </w:rPr>
        <w:t xml:space="preserve"> </w:t>
      </w:r>
      <w:r>
        <w:rPr>
          <w:lang w:val="en-US"/>
        </w:rPr>
        <w:t>though the procedure is completed without RRC connection setup procedure the number of steps and delay involved in delivering the MT-EDT packet is high. For IoT-NTN deployments there could be potential application scenarios that need MT-EDT hence reduction of access steps for MT-EDT needs to be considered.</w:t>
      </w:r>
    </w:p>
    <w:p w14:paraId="157AE2C5" w14:textId="1954325A" w:rsidR="00412E2C" w:rsidRPr="000D6645" w:rsidRDefault="00412E2C" w:rsidP="009339CB">
      <w:pPr>
        <w:rPr>
          <w:b/>
          <w:bCs/>
          <w:lang w:val="en-US"/>
        </w:rPr>
      </w:pPr>
      <w:r w:rsidRPr="000D6645">
        <w:rPr>
          <w:b/>
          <w:bCs/>
          <w:lang w:val="en-US"/>
        </w:rPr>
        <w:t xml:space="preserve">Proposal </w:t>
      </w:r>
      <w:r w:rsidR="00EB4EBE" w:rsidRPr="000D6645">
        <w:rPr>
          <w:b/>
          <w:bCs/>
          <w:lang w:val="en-US"/>
        </w:rPr>
        <w:t>7</w:t>
      </w:r>
      <w:r w:rsidRPr="000D6645">
        <w:rPr>
          <w:b/>
          <w:bCs/>
          <w:lang w:val="en-US"/>
        </w:rPr>
        <w:t>:  RAN2 to consider MT-EDT scenarios for reduction of steps for completion of MT-EDT for IoT-NTN</w:t>
      </w:r>
    </w:p>
    <w:p w14:paraId="69B7B8E6" w14:textId="69E07FC9" w:rsidR="009339CB" w:rsidRPr="009F4B0D" w:rsidRDefault="005A13AB" w:rsidP="009339CB">
      <w:pPr>
        <w:pStyle w:val="Heading1"/>
        <w:rPr>
          <w:lang w:val="en-US"/>
        </w:rPr>
      </w:pPr>
      <w:r w:rsidRPr="009F4B0D">
        <w:rPr>
          <w:lang w:val="en-US"/>
        </w:rPr>
        <w:t>3</w:t>
      </w:r>
      <w:r w:rsidR="009339CB" w:rsidRPr="009F4B0D">
        <w:rPr>
          <w:lang w:val="en-US"/>
        </w:rPr>
        <w:tab/>
        <w:t>Conclusion</w:t>
      </w:r>
    </w:p>
    <w:p w14:paraId="6E24B0F4" w14:textId="552EF491" w:rsidR="009339CB" w:rsidRPr="009F4B0D" w:rsidRDefault="009339CB" w:rsidP="009339CB">
      <w:pPr>
        <w:rPr>
          <w:lang w:val="en-US"/>
        </w:rPr>
      </w:pPr>
      <w:r w:rsidRPr="009F4B0D">
        <w:rPr>
          <w:lang w:val="en-US"/>
        </w:rPr>
        <w:t>This document has made the following observations:</w:t>
      </w:r>
    </w:p>
    <w:p w14:paraId="6E91BF15" w14:textId="77777777" w:rsidR="00D0675B" w:rsidRPr="00956496" w:rsidRDefault="00D0675B" w:rsidP="00D0675B">
      <w:pPr>
        <w:rPr>
          <w:b/>
        </w:rPr>
      </w:pPr>
      <w:r w:rsidRPr="00956496">
        <w:rPr>
          <w:b/>
          <w:lang w:val="en-US"/>
        </w:rPr>
        <w:t xml:space="preserve">Observation 1: </w:t>
      </w:r>
      <w:r w:rsidRPr="00956496">
        <w:rPr>
          <w:b/>
        </w:rPr>
        <w:t>The preconfigured uplink resources</w:t>
      </w:r>
      <w:r>
        <w:rPr>
          <w:b/>
        </w:rPr>
        <w:t xml:space="preserve"> (PUR)</w:t>
      </w:r>
      <w:r w:rsidRPr="00956496">
        <w:rPr>
          <w:b/>
        </w:rPr>
        <w:t xml:space="preserve"> feature of release 16 is beneficial for </w:t>
      </w:r>
      <w:r>
        <w:rPr>
          <w:b/>
        </w:rPr>
        <w:t xml:space="preserve">IoT </w:t>
      </w:r>
      <w:r w:rsidRPr="00956496">
        <w:rPr>
          <w:b/>
        </w:rPr>
        <w:t>NTN</w:t>
      </w:r>
      <w:r>
        <w:rPr>
          <w:b/>
        </w:rPr>
        <w:t xml:space="preserve"> to improve the u</w:t>
      </w:r>
      <w:r w:rsidRPr="00956496">
        <w:rPr>
          <w:b/>
        </w:rPr>
        <w:t>plink capacity enhancement</w:t>
      </w:r>
      <w:r>
        <w:rPr>
          <w:b/>
        </w:rPr>
        <w:t xml:space="preserve">, </w:t>
      </w:r>
      <w:r w:rsidRPr="00956496">
        <w:rPr>
          <w:b/>
        </w:rPr>
        <w:t>but requires further study.</w:t>
      </w:r>
    </w:p>
    <w:p w14:paraId="3BE72BE2" w14:textId="77777777" w:rsidR="009339CB" w:rsidRPr="009F4B0D" w:rsidRDefault="009339CB" w:rsidP="009339CB">
      <w:pPr>
        <w:rPr>
          <w:bCs/>
          <w:lang w:val="en-US"/>
        </w:rPr>
      </w:pPr>
      <w:r w:rsidRPr="009F4B0D">
        <w:rPr>
          <w:bCs/>
          <w:lang w:val="en-US"/>
        </w:rPr>
        <w:t>And proposed the following:</w:t>
      </w:r>
    </w:p>
    <w:p w14:paraId="2BB878AC" w14:textId="77777777" w:rsidR="009F7D25" w:rsidRDefault="009F7D25" w:rsidP="009F7D25">
      <w:pPr>
        <w:rPr>
          <w:b/>
          <w:lang w:val="en-US"/>
        </w:rPr>
      </w:pPr>
      <w:r w:rsidRPr="000E3325">
        <w:rPr>
          <w:b/>
          <w:lang w:val="en-US"/>
        </w:rPr>
        <w:lastRenderedPageBreak/>
        <w:t xml:space="preserve">Proposal 1: For </w:t>
      </w:r>
      <w:r>
        <w:rPr>
          <w:b/>
          <w:lang w:val="en-US"/>
        </w:rPr>
        <w:t xml:space="preserve">the </w:t>
      </w:r>
      <w:r w:rsidRPr="000E3325">
        <w:rPr>
          <w:b/>
          <w:lang w:val="en-US"/>
        </w:rPr>
        <w:t>uplink capacity enhancement in Rel-19 IoT NTN, RAN2</w:t>
      </w:r>
      <w:r>
        <w:rPr>
          <w:b/>
          <w:lang w:val="en-US"/>
        </w:rPr>
        <w:t xml:space="preserve"> to</w:t>
      </w:r>
      <w:r w:rsidRPr="000E3325">
        <w:rPr>
          <w:b/>
          <w:lang w:val="en-US"/>
        </w:rPr>
        <w:t xml:space="preserve"> confirm the NB-IoT NTN with CP </w:t>
      </w:r>
      <w:r>
        <w:rPr>
          <w:b/>
          <w:lang w:val="en-US"/>
        </w:rPr>
        <w:t xml:space="preserve">optimization </w:t>
      </w:r>
      <w:r w:rsidRPr="000E3325">
        <w:rPr>
          <w:b/>
          <w:lang w:val="en-US"/>
        </w:rPr>
        <w:t>solution is in scope.</w:t>
      </w:r>
    </w:p>
    <w:p w14:paraId="5EFA3819" w14:textId="77777777" w:rsidR="009F7D25" w:rsidRDefault="009F7D25" w:rsidP="009F7D25">
      <w:pPr>
        <w:rPr>
          <w:b/>
          <w:lang w:val="en-US"/>
        </w:rPr>
      </w:pPr>
      <w:r w:rsidRPr="000E3325">
        <w:rPr>
          <w:b/>
          <w:lang w:val="en-US"/>
        </w:rPr>
        <w:t xml:space="preserve">Proposal </w:t>
      </w:r>
      <w:r>
        <w:rPr>
          <w:b/>
          <w:lang w:val="en-US"/>
        </w:rPr>
        <w:t>2</w:t>
      </w:r>
      <w:r w:rsidRPr="000E3325">
        <w:rPr>
          <w:b/>
          <w:lang w:val="en-US"/>
        </w:rPr>
        <w:t xml:space="preserve">: For </w:t>
      </w:r>
      <w:r>
        <w:rPr>
          <w:b/>
          <w:lang w:val="en-US"/>
        </w:rPr>
        <w:t xml:space="preserve">the </w:t>
      </w:r>
      <w:r w:rsidRPr="000E3325">
        <w:rPr>
          <w:b/>
          <w:lang w:val="en-US"/>
        </w:rPr>
        <w:t xml:space="preserve">uplink capacity enhancement in Rel-19 IoT NTN, RAN2 </w:t>
      </w:r>
      <w:r>
        <w:rPr>
          <w:b/>
          <w:lang w:val="en-US"/>
        </w:rPr>
        <w:t xml:space="preserve">to clarify </w:t>
      </w:r>
      <w:r w:rsidRPr="000E3325">
        <w:rPr>
          <w:b/>
          <w:lang w:val="en-US"/>
        </w:rPr>
        <w:t xml:space="preserve">whether </w:t>
      </w:r>
      <w:proofErr w:type="spellStart"/>
      <w:r w:rsidRPr="000E3325">
        <w:rPr>
          <w:b/>
          <w:lang w:val="en-US"/>
        </w:rPr>
        <w:t>eMTC</w:t>
      </w:r>
      <w:proofErr w:type="spellEnd"/>
      <w:r w:rsidRPr="000E3325">
        <w:rPr>
          <w:b/>
          <w:lang w:val="en-US"/>
        </w:rPr>
        <w:t xml:space="preserve"> NTN </w:t>
      </w:r>
      <w:r>
        <w:rPr>
          <w:b/>
          <w:lang w:val="en-US"/>
        </w:rPr>
        <w:t>shall</w:t>
      </w:r>
      <w:r w:rsidRPr="000E3325">
        <w:rPr>
          <w:b/>
          <w:lang w:val="en-US"/>
        </w:rPr>
        <w:t xml:space="preserve"> be supported and whether UP optimization </w:t>
      </w:r>
      <w:r>
        <w:rPr>
          <w:b/>
          <w:lang w:val="en-US"/>
        </w:rPr>
        <w:t>solution shall be</w:t>
      </w:r>
      <w:r w:rsidRPr="000E3325">
        <w:rPr>
          <w:b/>
          <w:lang w:val="en-US"/>
        </w:rPr>
        <w:t xml:space="preserve"> supported.</w:t>
      </w:r>
    </w:p>
    <w:p w14:paraId="4046FA36" w14:textId="77777777" w:rsidR="009F7D25" w:rsidRDefault="009F7D25" w:rsidP="009F7D25">
      <w:pPr>
        <w:rPr>
          <w:b/>
          <w:lang w:val="en-US"/>
        </w:rPr>
      </w:pPr>
      <w:r w:rsidRPr="000E3325">
        <w:rPr>
          <w:b/>
          <w:lang w:val="en-US"/>
        </w:rPr>
        <w:t xml:space="preserve">Proposal </w:t>
      </w:r>
      <w:r>
        <w:rPr>
          <w:b/>
          <w:lang w:val="en-US"/>
        </w:rPr>
        <w:t>3</w:t>
      </w:r>
      <w:r w:rsidRPr="000E3325">
        <w:rPr>
          <w:b/>
          <w:lang w:val="en-US"/>
        </w:rPr>
        <w:t xml:space="preserve">: </w:t>
      </w:r>
      <w:r>
        <w:rPr>
          <w:b/>
          <w:lang w:val="en-US"/>
        </w:rPr>
        <w:t>Whether the UE estimated TA (based on UE’s</w:t>
      </w:r>
      <w:r w:rsidRPr="00E20B35">
        <w:rPr>
          <w:b/>
          <w:lang w:val="en-US"/>
        </w:rPr>
        <w:t xml:space="preserve"> GNSS position, the NW broadcasted satellite ephemeris</w:t>
      </w:r>
      <w:r>
        <w:rPr>
          <w:b/>
          <w:lang w:val="en-US"/>
        </w:rPr>
        <w:t xml:space="preserve"> </w:t>
      </w:r>
      <w:r w:rsidRPr="00E20B35">
        <w:rPr>
          <w:b/>
          <w:lang w:val="en-US"/>
        </w:rPr>
        <w:t>and the Common TA parameters</w:t>
      </w:r>
      <w:r>
        <w:rPr>
          <w:b/>
          <w:lang w:val="en-US"/>
        </w:rPr>
        <w:t>) is sufficiently accurate for direct Msg3 transmission should be investigated</w:t>
      </w:r>
      <w:r w:rsidRPr="000E3325">
        <w:rPr>
          <w:b/>
          <w:lang w:val="en-US"/>
        </w:rPr>
        <w:t>.</w:t>
      </w:r>
    </w:p>
    <w:p w14:paraId="7DF9CF5E" w14:textId="77777777" w:rsidR="009F7D25" w:rsidRDefault="009F7D25" w:rsidP="009F7D25">
      <w:pPr>
        <w:rPr>
          <w:b/>
          <w:lang w:val="en-US"/>
        </w:rPr>
      </w:pPr>
      <w:r w:rsidRPr="000E3325">
        <w:rPr>
          <w:b/>
          <w:lang w:val="en-US"/>
        </w:rPr>
        <w:t xml:space="preserve">Proposal </w:t>
      </w:r>
      <w:r>
        <w:rPr>
          <w:b/>
          <w:lang w:val="en-US"/>
        </w:rPr>
        <w:t>4</w:t>
      </w:r>
      <w:r w:rsidRPr="000E3325">
        <w:rPr>
          <w:b/>
          <w:lang w:val="en-US"/>
        </w:rPr>
        <w:t xml:space="preserve">: </w:t>
      </w:r>
      <w:r>
        <w:rPr>
          <w:b/>
          <w:lang w:val="en-US"/>
        </w:rPr>
        <w:t>Send LS to RAN1/RAN4 to clarify whether TA estimated by IoT NTN UE is sufficiently accurate for direct Msg3 transmission for PUR</w:t>
      </w:r>
      <w:r w:rsidRPr="000E3325">
        <w:rPr>
          <w:b/>
          <w:lang w:val="en-US"/>
        </w:rPr>
        <w:t>.</w:t>
      </w:r>
    </w:p>
    <w:p w14:paraId="73953C9C" w14:textId="77777777" w:rsidR="009F7D25" w:rsidRPr="00397195" w:rsidRDefault="009F7D25" w:rsidP="009F7D25">
      <w:pPr>
        <w:rPr>
          <w:b/>
          <w:lang w:val="en-US"/>
        </w:rPr>
      </w:pPr>
      <w:r w:rsidRPr="00397195">
        <w:rPr>
          <w:b/>
          <w:lang w:val="en-US"/>
        </w:rPr>
        <w:t xml:space="preserve">Proposal 5: </w:t>
      </w:r>
      <w:r>
        <w:rPr>
          <w:b/>
          <w:lang w:val="en-US"/>
        </w:rPr>
        <w:t xml:space="preserve">RAN2 to study </w:t>
      </w:r>
      <w:r w:rsidRPr="00D84177">
        <w:rPr>
          <w:b/>
          <w:lang w:val="en-US"/>
        </w:rPr>
        <w:t>whether a PUR configuration can be applicable to other cells than the serving cell which provided it</w:t>
      </w:r>
      <w:r w:rsidRPr="00397195">
        <w:rPr>
          <w:b/>
          <w:lang w:val="en-US"/>
        </w:rPr>
        <w:t>.</w:t>
      </w:r>
    </w:p>
    <w:p w14:paraId="3F43296E" w14:textId="77777777" w:rsidR="009F7D25" w:rsidRDefault="009F7D25" w:rsidP="009F7D25">
      <w:pPr>
        <w:rPr>
          <w:b/>
          <w:lang w:val="en-US"/>
        </w:rPr>
      </w:pPr>
      <w:r w:rsidRPr="00397195">
        <w:rPr>
          <w:b/>
          <w:lang w:val="en-US"/>
        </w:rPr>
        <w:t xml:space="preserve">Proposal </w:t>
      </w:r>
      <w:r>
        <w:rPr>
          <w:b/>
          <w:lang w:val="en-US"/>
        </w:rPr>
        <w:t>6</w:t>
      </w:r>
      <w:r w:rsidRPr="00397195">
        <w:rPr>
          <w:b/>
          <w:lang w:val="en-US"/>
        </w:rPr>
        <w:t>:</w:t>
      </w:r>
      <w:r>
        <w:rPr>
          <w:b/>
          <w:lang w:val="en-US"/>
        </w:rPr>
        <w:t xml:space="preserve"> RAN2 to study t</w:t>
      </w:r>
      <w:r w:rsidRPr="00D41A37">
        <w:rPr>
          <w:b/>
          <w:lang w:val="en-US"/>
        </w:rPr>
        <w:t xml:space="preserve">he </w:t>
      </w:r>
      <w:r w:rsidRPr="00FE77D6">
        <w:rPr>
          <w:b/>
          <w:lang w:val="en-US"/>
        </w:rPr>
        <w:t xml:space="preserve">Contention-Based schemes for PUR with </w:t>
      </w:r>
      <w:r>
        <w:rPr>
          <w:b/>
          <w:lang w:val="en-US"/>
        </w:rPr>
        <w:t>s</w:t>
      </w:r>
      <w:r w:rsidRPr="00FE77D6">
        <w:rPr>
          <w:b/>
          <w:lang w:val="en-US"/>
        </w:rPr>
        <w:t>hared resources</w:t>
      </w:r>
      <w:r>
        <w:rPr>
          <w:b/>
          <w:lang w:val="en-US"/>
        </w:rPr>
        <w:t xml:space="preserve"> for IoT NTN.</w:t>
      </w:r>
    </w:p>
    <w:p w14:paraId="0E992513" w14:textId="77777777" w:rsidR="009F7D25" w:rsidRPr="000D6645" w:rsidRDefault="009F7D25" w:rsidP="009F7D25">
      <w:pPr>
        <w:rPr>
          <w:b/>
          <w:bCs/>
          <w:lang w:val="en-US"/>
        </w:rPr>
      </w:pPr>
      <w:r w:rsidRPr="000D6645">
        <w:rPr>
          <w:b/>
          <w:bCs/>
          <w:lang w:val="en-US"/>
        </w:rPr>
        <w:t>Proposal 7:  RAN2 to consider MT-EDT scenarios for reduction of steps for completion of MT-EDT for IoT-NTN</w:t>
      </w:r>
    </w:p>
    <w:p w14:paraId="1DAD0ADD" w14:textId="56902A36" w:rsidR="00FD6D7B" w:rsidRDefault="00FD6D7B" w:rsidP="00FD6D7B">
      <w:pPr>
        <w:pStyle w:val="Heading1"/>
        <w:rPr>
          <w:lang w:val="en-US"/>
        </w:rPr>
      </w:pPr>
      <w:r>
        <w:rPr>
          <w:lang w:val="en-US"/>
        </w:rPr>
        <w:t>Reference</w:t>
      </w:r>
    </w:p>
    <w:p w14:paraId="49A481D2" w14:textId="270A884A" w:rsidR="00FD6D7B" w:rsidRPr="00FE77D6" w:rsidRDefault="00FE77D6" w:rsidP="00FE77D6">
      <w:pPr>
        <w:rPr>
          <w:lang w:val="en-US"/>
        </w:rPr>
      </w:pPr>
      <w:r>
        <w:rPr>
          <w:lang w:val="en-US"/>
        </w:rPr>
        <w:t xml:space="preserve">[1] </w:t>
      </w:r>
      <w:r w:rsidR="00FD6D7B" w:rsidRPr="00FE77D6">
        <w:rPr>
          <w:lang w:val="en-US"/>
        </w:rPr>
        <w:t>RP-240776 Revised WID on Non-Terrestrial Networks (NTN) for Internet of Things (IoT) Phase 3</w:t>
      </w:r>
    </w:p>
    <w:p w14:paraId="56EEE39D" w14:textId="47041BCD" w:rsidR="009339CB" w:rsidRPr="009F4B0D" w:rsidRDefault="00FE77D6" w:rsidP="009339CB">
      <w:pPr>
        <w:rPr>
          <w:lang w:val="en-US"/>
        </w:rPr>
      </w:pPr>
      <w:r>
        <w:rPr>
          <w:lang w:val="en-US"/>
        </w:rPr>
        <w:t xml:space="preserve">[2] </w:t>
      </w:r>
      <w:r w:rsidRPr="00FE77D6">
        <w:rPr>
          <w:lang w:val="en-US"/>
        </w:rPr>
        <w:t xml:space="preserve">RP-233783 Satellite operator priorities for IoT NTN Evolution in Release 19, </w:t>
      </w:r>
      <w:proofErr w:type="spellStart"/>
      <w:r w:rsidRPr="00FE77D6">
        <w:rPr>
          <w:lang w:val="en-US"/>
        </w:rPr>
        <w:t>Viasat</w:t>
      </w:r>
      <w:proofErr w:type="spellEnd"/>
      <w:r w:rsidRPr="00FE77D6">
        <w:rPr>
          <w:lang w:val="en-US"/>
        </w:rPr>
        <w:t xml:space="preserve">, Inmarsat, </w:t>
      </w:r>
      <w:proofErr w:type="spellStart"/>
      <w:r w:rsidRPr="00FE77D6">
        <w:rPr>
          <w:lang w:val="en-US"/>
        </w:rPr>
        <w:t>Omnispace</w:t>
      </w:r>
      <w:proofErr w:type="spellEnd"/>
      <w:r w:rsidRPr="00FE77D6">
        <w:rPr>
          <w:lang w:val="en-US"/>
        </w:rPr>
        <w:t xml:space="preserve">, </w:t>
      </w:r>
      <w:proofErr w:type="spellStart"/>
      <w:r w:rsidRPr="00FE77D6">
        <w:rPr>
          <w:lang w:val="en-US"/>
        </w:rPr>
        <w:t>Ligado</w:t>
      </w:r>
      <w:proofErr w:type="spellEnd"/>
      <w:r w:rsidRPr="00FE77D6">
        <w:rPr>
          <w:lang w:val="en-US"/>
        </w:rPr>
        <w:t xml:space="preserve">, </w:t>
      </w:r>
      <w:proofErr w:type="spellStart"/>
      <w:r w:rsidRPr="00FE77D6">
        <w:rPr>
          <w:lang w:val="en-US"/>
        </w:rPr>
        <w:t>Skylo</w:t>
      </w:r>
      <w:proofErr w:type="spellEnd"/>
      <w:r w:rsidRPr="00FE77D6">
        <w:rPr>
          <w:lang w:val="en-US"/>
        </w:rPr>
        <w:t>.</w:t>
      </w:r>
    </w:p>
    <w:p w14:paraId="259EEE34" w14:textId="77777777" w:rsidR="009339CB" w:rsidRPr="009F4B0D" w:rsidRDefault="009339CB" w:rsidP="009339CB">
      <w:pPr>
        <w:rPr>
          <w:lang w:val="en-US"/>
        </w:rPr>
      </w:pPr>
    </w:p>
    <w:p w14:paraId="35F222F4" w14:textId="77777777" w:rsidR="00080512" w:rsidRPr="009F4B0D" w:rsidRDefault="00080512" w:rsidP="009339CB">
      <w:pPr>
        <w:rPr>
          <w:lang w:val="en-US"/>
        </w:rPr>
      </w:pPr>
    </w:p>
    <w:sectPr w:rsidR="00080512" w:rsidRPr="009F4B0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FF650" w14:textId="77777777" w:rsidR="0046028E" w:rsidRDefault="0046028E">
      <w:r>
        <w:separator/>
      </w:r>
    </w:p>
  </w:endnote>
  <w:endnote w:type="continuationSeparator" w:id="0">
    <w:p w14:paraId="0CE8FC84" w14:textId="77777777" w:rsidR="0046028E" w:rsidRDefault="0046028E">
      <w:r>
        <w:continuationSeparator/>
      </w:r>
    </w:p>
  </w:endnote>
  <w:endnote w:type="continuationNotice" w:id="1">
    <w:p w14:paraId="73731E1E" w14:textId="77777777" w:rsidR="0046028E" w:rsidRDefault="00460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AE2AF" w14:textId="77777777" w:rsidR="0046028E" w:rsidRDefault="0046028E">
      <w:r>
        <w:separator/>
      </w:r>
    </w:p>
  </w:footnote>
  <w:footnote w:type="continuationSeparator" w:id="0">
    <w:p w14:paraId="0B158273" w14:textId="77777777" w:rsidR="0046028E" w:rsidRDefault="0046028E">
      <w:r>
        <w:continuationSeparator/>
      </w:r>
    </w:p>
  </w:footnote>
  <w:footnote w:type="continuationNotice" w:id="1">
    <w:p w14:paraId="78A99BA7" w14:textId="77777777" w:rsidR="0046028E" w:rsidRDefault="004602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0612F"/>
    <w:multiLevelType w:val="hybridMultilevel"/>
    <w:tmpl w:val="10D621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16"/>
  </w:num>
  <w:num w:numId="19" w16cid:durableId="6472490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CA3"/>
    <w:rsid w:val="00016557"/>
    <w:rsid w:val="00021A63"/>
    <w:rsid w:val="00023C40"/>
    <w:rsid w:val="0002507D"/>
    <w:rsid w:val="00033397"/>
    <w:rsid w:val="00040095"/>
    <w:rsid w:val="00065268"/>
    <w:rsid w:val="00073C9C"/>
    <w:rsid w:val="00076412"/>
    <w:rsid w:val="00080512"/>
    <w:rsid w:val="00090468"/>
    <w:rsid w:val="00094568"/>
    <w:rsid w:val="000A2B8B"/>
    <w:rsid w:val="000B1219"/>
    <w:rsid w:val="000B7BCF"/>
    <w:rsid w:val="000C522B"/>
    <w:rsid w:val="000D58AB"/>
    <w:rsid w:val="000D6645"/>
    <w:rsid w:val="000E3325"/>
    <w:rsid w:val="00112F1A"/>
    <w:rsid w:val="0012610D"/>
    <w:rsid w:val="00135E09"/>
    <w:rsid w:val="00143AF8"/>
    <w:rsid w:val="00145075"/>
    <w:rsid w:val="001671D2"/>
    <w:rsid w:val="001741A0"/>
    <w:rsid w:val="0017590C"/>
    <w:rsid w:val="00175FA0"/>
    <w:rsid w:val="0018542A"/>
    <w:rsid w:val="00194CD0"/>
    <w:rsid w:val="001B49C9"/>
    <w:rsid w:val="001C23F4"/>
    <w:rsid w:val="001C4F79"/>
    <w:rsid w:val="001D5D1B"/>
    <w:rsid w:val="001F168B"/>
    <w:rsid w:val="001F7831"/>
    <w:rsid w:val="00204045"/>
    <w:rsid w:val="0020712B"/>
    <w:rsid w:val="0022606D"/>
    <w:rsid w:val="00231728"/>
    <w:rsid w:val="00241375"/>
    <w:rsid w:val="002444EA"/>
    <w:rsid w:val="00244A05"/>
    <w:rsid w:val="00250404"/>
    <w:rsid w:val="00256B74"/>
    <w:rsid w:val="002610D8"/>
    <w:rsid w:val="002616A4"/>
    <w:rsid w:val="002747EC"/>
    <w:rsid w:val="002855BF"/>
    <w:rsid w:val="00290A7C"/>
    <w:rsid w:val="002B2988"/>
    <w:rsid w:val="002B5BCC"/>
    <w:rsid w:val="002C0E71"/>
    <w:rsid w:val="002C7857"/>
    <w:rsid w:val="002E4B83"/>
    <w:rsid w:val="002F0D22"/>
    <w:rsid w:val="00311B17"/>
    <w:rsid w:val="003172DC"/>
    <w:rsid w:val="00320C2F"/>
    <w:rsid w:val="00325AE3"/>
    <w:rsid w:val="00326069"/>
    <w:rsid w:val="00341B95"/>
    <w:rsid w:val="0035462D"/>
    <w:rsid w:val="0036459E"/>
    <w:rsid w:val="00364B41"/>
    <w:rsid w:val="00383096"/>
    <w:rsid w:val="0039346C"/>
    <w:rsid w:val="00397195"/>
    <w:rsid w:val="003A41EF"/>
    <w:rsid w:val="003B40AD"/>
    <w:rsid w:val="003C4E37"/>
    <w:rsid w:val="003D0FD0"/>
    <w:rsid w:val="003E16BE"/>
    <w:rsid w:val="003F4E28"/>
    <w:rsid w:val="003F76B6"/>
    <w:rsid w:val="004006E8"/>
    <w:rsid w:val="00401855"/>
    <w:rsid w:val="00412E2C"/>
    <w:rsid w:val="00417EE7"/>
    <w:rsid w:val="00440C26"/>
    <w:rsid w:val="00445F97"/>
    <w:rsid w:val="00446C3A"/>
    <w:rsid w:val="0046028E"/>
    <w:rsid w:val="004635F2"/>
    <w:rsid w:val="00465587"/>
    <w:rsid w:val="00477455"/>
    <w:rsid w:val="00492B93"/>
    <w:rsid w:val="004A1F7B"/>
    <w:rsid w:val="004C44D2"/>
    <w:rsid w:val="004D3578"/>
    <w:rsid w:val="004D380D"/>
    <w:rsid w:val="004E213A"/>
    <w:rsid w:val="004E53E1"/>
    <w:rsid w:val="004E7553"/>
    <w:rsid w:val="004F4540"/>
    <w:rsid w:val="004F73A7"/>
    <w:rsid w:val="00503171"/>
    <w:rsid w:val="00506C28"/>
    <w:rsid w:val="00534DA0"/>
    <w:rsid w:val="00537809"/>
    <w:rsid w:val="00542DA2"/>
    <w:rsid w:val="005432D9"/>
    <w:rsid w:val="00543E6C"/>
    <w:rsid w:val="005449ED"/>
    <w:rsid w:val="00552662"/>
    <w:rsid w:val="00554429"/>
    <w:rsid w:val="00565087"/>
    <w:rsid w:val="0056573F"/>
    <w:rsid w:val="00571279"/>
    <w:rsid w:val="00575FC5"/>
    <w:rsid w:val="00580D2E"/>
    <w:rsid w:val="005A13AB"/>
    <w:rsid w:val="005A49C6"/>
    <w:rsid w:val="005C2511"/>
    <w:rsid w:val="005C766E"/>
    <w:rsid w:val="005C7CD5"/>
    <w:rsid w:val="005E24FE"/>
    <w:rsid w:val="00603C28"/>
    <w:rsid w:val="00611566"/>
    <w:rsid w:val="006466F7"/>
    <w:rsid w:val="00646D99"/>
    <w:rsid w:val="00646EEF"/>
    <w:rsid w:val="00651A40"/>
    <w:rsid w:val="00656910"/>
    <w:rsid w:val="006574C0"/>
    <w:rsid w:val="00696821"/>
    <w:rsid w:val="006A449C"/>
    <w:rsid w:val="006C66D8"/>
    <w:rsid w:val="006D1E24"/>
    <w:rsid w:val="006D35DE"/>
    <w:rsid w:val="006E1057"/>
    <w:rsid w:val="006E1417"/>
    <w:rsid w:val="006F6A2C"/>
    <w:rsid w:val="00700227"/>
    <w:rsid w:val="007069DC"/>
    <w:rsid w:val="00710201"/>
    <w:rsid w:val="0072073A"/>
    <w:rsid w:val="00723B23"/>
    <w:rsid w:val="007342B5"/>
    <w:rsid w:val="00734A5B"/>
    <w:rsid w:val="00744E76"/>
    <w:rsid w:val="00757D40"/>
    <w:rsid w:val="007662B5"/>
    <w:rsid w:val="00772B05"/>
    <w:rsid w:val="007800A9"/>
    <w:rsid w:val="00781F0F"/>
    <w:rsid w:val="00782D26"/>
    <w:rsid w:val="0078727C"/>
    <w:rsid w:val="007902A9"/>
    <w:rsid w:val="0079049D"/>
    <w:rsid w:val="00793DC5"/>
    <w:rsid w:val="00796823"/>
    <w:rsid w:val="007A2E55"/>
    <w:rsid w:val="007B18D8"/>
    <w:rsid w:val="007B54F0"/>
    <w:rsid w:val="007C095F"/>
    <w:rsid w:val="007C2DD0"/>
    <w:rsid w:val="007F2E08"/>
    <w:rsid w:val="008024FA"/>
    <w:rsid w:val="008028A4"/>
    <w:rsid w:val="00813245"/>
    <w:rsid w:val="00840DE0"/>
    <w:rsid w:val="00847CD0"/>
    <w:rsid w:val="008607A8"/>
    <w:rsid w:val="00862BCF"/>
    <w:rsid w:val="0086354A"/>
    <w:rsid w:val="008768CA"/>
    <w:rsid w:val="00877EF9"/>
    <w:rsid w:val="00880559"/>
    <w:rsid w:val="008A3F26"/>
    <w:rsid w:val="008B5306"/>
    <w:rsid w:val="008B54E8"/>
    <w:rsid w:val="008C2E2A"/>
    <w:rsid w:val="008C3057"/>
    <w:rsid w:val="008D2E4D"/>
    <w:rsid w:val="008F396F"/>
    <w:rsid w:val="008F3DCD"/>
    <w:rsid w:val="0090271F"/>
    <w:rsid w:val="00902DB9"/>
    <w:rsid w:val="0090466A"/>
    <w:rsid w:val="00905E5A"/>
    <w:rsid w:val="009120C6"/>
    <w:rsid w:val="00923655"/>
    <w:rsid w:val="009248C6"/>
    <w:rsid w:val="009339CB"/>
    <w:rsid w:val="00936007"/>
    <w:rsid w:val="00936071"/>
    <w:rsid w:val="009376CD"/>
    <w:rsid w:val="00940212"/>
    <w:rsid w:val="00942EC2"/>
    <w:rsid w:val="00956496"/>
    <w:rsid w:val="00961B32"/>
    <w:rsid w:val="00962509"/>
    <w:rsid w:val="00970DB3"/>
    <w:rsid w:val="00974BB0"/>
    <w:rsid w:val="00975BCD"/>
    <w:rsid w:val="009818A2"/>
    <w:rsid w:val="009928A9"/>
    <w:rsid w:val="00992F3A"/>
    <w:rsid w:val="009A0AF3"/>
    <w:rsid w:val="009B07CD"/>
    <w:rsid w:val="009C19E9"/>
    <w:rsid w:val="009D42C3"/>
    <w:rsid w:val="009D74A6"/>
    <w:rsid w:val="009E0E87"/>
    <w:rsid w:val="009F4B0D"/>
    <w:rsid w:val="009F7D25"/>
    <w:rsid w:val="00A10F02"/>
    <w:rsid w:val="00A144C5"/>
    <w:rsid w:val="00A17176"/>
    <w:rsid w:val="00A204CA"/>
    <w:rsid w:val="00A209D6"/>
    <w:rsid w:val="00A22738"/>
    <w:rsid w:val="00A36F5F"/>
    <w:rsid w:val="00A430EC"/>
    <w:rsid w:val="00A53724"/>
    <w:rsid w:val="00A54B2B"/>
    <w:rsid w:val="00A567B1"/>
    <w:rsid w:val="00A703B6"/>
    <w:rsid w:val="00A74F1F"/>
    <w:rsid w:val="00A82346"/>
    <w:rsid w:val="00A9671C"/>
    <w:rsid w:val="00A97FF4"/>
    <w:rsid w:val="00AA1553"/>
    <w:rsid w:val="00AD7E7C"/>
    <w:rsid w:val="00B05380"/>
    <w:rsid w:val="00B05962"/>
    <w:rsid w:val="00B15449"/>
    <w:rsid w:val="00B16C2F"/>
    <w:rsid w:val="00B27303"/>
    <w:rsid w:val="00B47541"/>
    <w:rsid w:val="00B47FD1"/>
    <w:rsid w:val="00B516BB"/>
    <w:rsid w:val="00B5751D"/>
    <w:rsid w:val="00B63BCB"/>
    <w:rsid w:val="00B669E9"/>
    <w:rsid w:val="00B737AC"/>
    <w:rsid w:val="00B7538C"/>
    <w:rsid w:val="00B84DB2"/>
    <w:rsid w:val="00B97B28"/>
    <w:rsid w:val="00BC3555"/>
    <w:rsid w:val="00C0445D"/>
    <w:rsid w:val="00C12B51"/>
    <w:rsid w:val="00C24650"/>
    <w:rsid w:val="00C25465"/>
    <w:rsid w:val="00C31806"/>
    <w:rsid w:val="00C33079"/>
    <w:rsid w:val="00C55A12"/>
    <w:rsid w:val="00C60AB0"/>
    <w:rsid w:val="00C6553E"/>
    <w:rsid w:val="00C83A13"/>
    <w:rsid w:val="00C86F10"/>
    <w:rsid w:val="00C9068C"/>
    <w:rsid w:val="00C92967"/>
    <w:rsid w:val="00C931E1"/>
    <w:rsid w:val="00CA3D0C"/>
    <w:rsid w:val="00CA654B"/>
    <w:rsid w:val="00CB72B8"/>
    <w:rsid w:val="00CD0BA8"/>
    <w:rsid w:val="00CD4C7B"/>
    <w:rsid w:val="00CD58FE"/>
    <w:rsid w:val="00D0675B"/>
    <w:rsid w:val="00D11C13"/>
    <w:rsid w:val="00D155F3"/>
    <w:rsid w:val="00D3290C"/>
    <w:rsid w:val="00D33BBE"/>
    <w:rsid w:val="00D33BE3"/>
    <w:rsid w:val="00D33F8F"/>
    <w:rsid w:val="00D3792D"/>
    <w:rsid w:val="00D41635"/>
    <w:rsid w:val="00D41A37"/>
    <w:rsid w:val="00D54820"/>
    <w:rsid w:val="00D55E47"/>
    <w:rsid w:val="00D62E19"/>
    <w:rsid w:val="00D67CD1"/>
    <w:rsid w:val="00D738D6"/>
    <w:rsid w:val="00D80795"/>
    <w:rsid w:val="00D84177"/>
    <w:rsid w:val="00D854BE"/>
    <w:rsid w:val="00D87E00"/>
    <w:rsid w:val="00D9134D"/>
    <w:rsid w:val="00D96D11"/>
    <w:rsid w:val="00DA7A03"/>
    <w:rsid w:val="00DB0DB8"/>
    <w:rsid w:val="00DB1818"/>
    <w:rsid w:val="00DC309B"/>
    <w:rsid w:val="00DC4DA2"/>
    <w:rsid w:val="00DC5261"/>
    <w:rsid w:val="00DE25D2"/>
    <w:rsid w:val="00DE7D38"/>
    <w:rsid w:val="00DF7C20"/>
    <w:rsid w:val="00E038FB"/>
    <w:rsid w:val="00E11BDF"/>
    <w:rsid w:val="00E20B35"/>
    <w:rsid w:val="00E34E88"/>
    <w:rsid w:val="00E36895"/>
    <w:rsid w:val="00E368E4"/>
    <w:rsid w:val="00E46C08"/>
    <w:rsid w:val="00E471CF"/>
    <w:rsid w:val="00E62835"/>
    <w:rsid w:val="00E6480E"/>
    <w:rsid w:val="00E77645"/>
    <w:rsid w:val="00E81FF1"/>
    <w:rsid w:val="00E82553"/>
    <w:rsid w:val="00E83697"/>
    <w:rsid w:val="00E859B6"/>
    <w:rsid w:val="00EA66C9"/>
    <w:rsid w:val="00EB4EBE"/>
    <w:rsid w:val="00EB5D32"/>
    <w:rsid w:val="00EC4A25"/>
    <w:rsid w:val="00EF612C"/>
    <w:rsid w:val="00F025A2"/>
    <w:rsid w:val="00F036E9"/>
    <w:rsid w:val="00F07388"/>
    <w:rsid w:val="00F2026E"/>
    <w:rsid w:val="00F2210A"/>
    <w:rsid w:val="00F31372"/>
    <w:rsid w:val="00F37743"/>
    <w:rsid w:val="00F40C2F"/>
    <w:rsid w:val="00F42493"/>
    <w:rsid w:val="00F51CA3"/>
    <w:rsid w:val="00F5332B"/>
    <w:rsid w:val="00F54A3D"/>
    <w:rsid w:val="00F54CB0"/>
    <w:rsid w:val="00F579CD"/>
    <w:rsid w:val="00F63B86"/>
    <w:rsid w:val="00F63D76"/>
    <w:rsid w:val="00F653B8"/>
    <w:rsid w:val="00F6723D"/>
    <w:rsid w:val="00F71B89"/>
    <w:rsid w:val="00F7353C"/>
    <w:rsid w:val="00F76F8F"/>
    <w:rsid w:val="00F87048"/>
    <w:rsid w:val="00F87257"/>
    <w:rsid w:val="00F941DF"/>
    <w:rsid w:val="00F95967"/>
    <w:rsid w:val="00FA1266"/>
    <w:rsid w:val="00FB36FA"/>
    <w:rsid w:val="00FB44D2"/>
    <w:rsid w:val="00FC1192"/>
    <w:rsid w:val="00FD1948"/>
    <w:rsid w:val="00FD26A7"/>
    <w:rsid w:val="00FD6D7B"/>
    <w:rsid w:val="00FE106D"/>
    <w:rsid w:val="00FE251B"/>
    <w:rsid w:val="00FE3AE2"/>
    <w:rsid w:val="00FE77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06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D41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D6D7B"/>
    <w:rPr>
      <w:rFonts w:ascii="Arial" w:hAnsi="Arial"/>
      <w:sz w:val="36"/>
      <w:lang w:eastAsia="en-US"/>
    </w:rPr>
  </w:style>
  <w:style w:type="character" w:styleId="CommentReference">
    <w:name w:val="annotation reference"/>
    <w:basedOn w:val="DefaultParagraphFont"/>
    <w:rsid w:val="00F5332B"/>
    <w:rPr>
      <w:sz w:val="16"/>
      <w:szCs w:val="16"/>
    </w:rPr>
  </w:style>
  <w:style w:type="character" w:styleId="Mention">
    <w:name w:val="Mention"/>
    <w:basedOn w:val="DefaultParagraphFont"/>
    <w:uiPriority w:val="99"/>
    <w:unhideWhenUsed/>
    <w:rsid w:val="00F5332B"/>
    <w:rPr>
      <w:color w:val="2B579A"/>
      <w:shd w:val="clear" w:color="auto" w:fill="E1DFDD"/>
    </w:rPr>
  </w:style>
  <w:style w:type="paragraph" w:styleId="Revision">
    <w:name w:val="Revision"/>
    <w:hidden/>
    <w:uiPriority w:val="99"/>
    <w:semiHidden/>
    <w:rsid w:val="002C78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8161</CharactersWithSpaces>
  <SharedDoc>false</SharedDoc>
  <HyperlinkBase/>
  <HLinks>
    <vt:vector size="6" baseType="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2024-04-05T08:33:00Z</dcterms:created>
  <dcterms:modified xsi:type="dcterms:W3CDTF">2024-04-05T09:29:00Z</dcterms:modified>
  <cp:category/>
</cp:coreProperties>
</file>